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4B53" w:rsidRPr="0089077E" w:rsidRDefault="00794B53" w:rsidP="00794B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«У</w:t>
      </w:r>
      <w:bookmarkStart w:id="0" w:name="_GoBack"/>
      <w:bookmarkEnd w:id="0"/>
      <w:r w:rsidRPr="00890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ТВЕРЖДЕНО»</w:t>
      </w:r>
    </w:p>
    <w:p w:rsidR="00794B53" w:rsidRPr="0089077E" w:rsidRDefault="00794B53" w:rsidP="00794B53">
      <w:pPr>
        <w:spacing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Протокол заседания консультативного </w:t>
      </w:r>
    </w:p>
    <w:p w:rsidR="00794B53" w:rsidRPr="0089077E" w:rsidRDefault="00794B53" w:rsidP="00794B53">
      <w:pPr>
        <w:spacing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совета </w:t>
      </w:r>
    </w:p>
    <w:p w:rsidR="00794B53" w:rsidRPr="0089077E" w:rsidRDefault="00794B53" w:rsidP="00794B53">
      <w:pPr>
        <w:spacing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«23» </w:t>
      </w:r>
      <w:proofErr w:type="gramStart"/>
      <w:r w:rsidRPr="00890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 2025</w:t>
      </w:r>
      <w:proofErr w:type="gramEnd"/>
      <w:r w:rsidRPr="0089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2</w:t>
      </w:r>
    </w:p>
    <w:p w:rsidR="00794B53" w:rsidRPr="0089077E" w:rsidRDefault="00794B53" w:rsidP="00794B53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4B53" w:rsidRPr="0089077E" w:rsidRDefault="00794B53" w:rsidP="00794B53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077E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:rsidR="00794B53" w:rsidRPr="0089077E" w:rsidRDefault="00794B53" w:rsidP="00794B53">
      <w:pPr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077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проведения заседаний консультативного совета</w:t>
      </w:r>
    </w:p>
    <w:p w:rsidR="00794B53" w:rsidRPr="0089077E" w:rsidRDefault="00794B53" w:rsidP="00794B53">
      <w:pPr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0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Министерстве по налогам и сборам </w:t>
      </w:r>
    </w:p>
    <w:p w:rsidR="00794B53" w:rsidRPr="0089077E" w:rsidRDefault="00794B53" w:rsidP="00794B53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077E">
        <w:rPr>
          <w:rFonts w:ascii="Times New Roman" w:eastAsia="Times New Roman" w:hAnsi="Times New Roman" w:cs="Times New Roman"/>
          <w:sz w:val="30"/>
          <w:szCs w:val="30"/>
          <w:lang w:eastAsia="ru-RU"/>
        </w:rPr>
        <w:t>в 1 полугодии 2025 г.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7317"/>
        <w:gridCol w:w="1701"/>
      </w:tblGrid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</w:p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Тема заседания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Срок </w:t>
            </w:r>
          </w:p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проведения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 увеличении периода применения инвестиционного вычета с двух лет на более длительный период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- концерн Белнефтехим)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Апрель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 применении инвестиционного вычета в отношении зданий, сооружений, используемых для оказания услуг, а также в разных целях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Ассоциация налогоплательщиков)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Апрель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 применении инвестиционного вычета по основным средствам, приобретенным за счет доходов от коммерческой деятельности и используемых для осуществления такой деятельности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Ассоциация налогоплательщиков)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Апрель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4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Об учете при определении налогооблагаемой прибыли филиалов затрат, понесенных головной организацией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(инициаторы - МНС, ООО «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Евроторг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»)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Апрель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Об учете при налогообложении прибыли затрат </w:t>
            </w:r>
            <w:proofErr w:type="gramStart"/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на  добровольную</w:t>
            </w:r>
            <w:proofErr w:type="gramEnd"/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 оценку объектов основных средств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ОАО «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Керамин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»)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Апрель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Об учете при налогообложении прибыли амортизационных отчислений по общежитиям, здравпунктам, принадлежащим организациям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 xml:space="preserve">(инициаторы - Ассоциация 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БелАПП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, ОАО «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Керамин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»)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Апрель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 дополнении перечня лиц, при оказании безвозмездной помощи которым возможно применение льготы по налогу на прибыль в соответствии с пунктом 1 статьи 181 Налогового кодекса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Ассоциация налогоплательщиков)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Апрель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включении в состав внереализационных расходов стоимости имущества, находящихся в момент списания на территории иностранного государства и списанного </w:t>
            </w: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в связи с утратой контроля над ним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Ассоциация налогоплательщиков)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Апрель</w:t>
            </w:r>
          </w:p>
        </w:tc>
      </w:tr>
      <w:tr w:rsidR="00794B53" w:rsidRPr="0089077E" w:rsidTr="003D7BB4">
        <w:tc>
          <w:tcPr>
            <w:tcW w:w="621" w:type="dxa"/>
            <w:shd w:val="clear" w:color="auto" w:fill="auto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9</w:t>
            </w:r>
          </w:p>
        </w:tc>
        <w:tc>
          <w:tcPr>
            <w:tcW w:w="7317" w:type="dxa"/>
            <w:shd w:val="clear" w:color="auto" w:fill="auto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Об учете при налогообложении прибыли премий, выплаченных в периоде, за которые впоследствии выявлены ошибки в ведении налогового учета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Палата налоговых консультантов)</w:t>
            </w:r>
          </w:p>
        </w:tc>
        <w:tc>
          <w:tcPr>
            <w:tcW w:w="1701" w:type="dxa"/>
            <w:shd w:val="clear" w:color="auto" w:fill="auto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Апрель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сокращении срока зачета разницы между суммой налоговых вычетов и общей суммой налога на добавленную стоимость в течение пяти рабочих дней со дня принятия налоговым органом решения о возврате указанной разницы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Ассоциация БАМАП)</w:t>
            </w:r>
          </w:p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поручение?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неначислении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пеней в случае превышения имеющейся у плательщика налоговой переплаты над суммой недоимки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- концерн Белнефтехим)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 предоставлении правопреемником налоговых деклараций (расчетов) с внесенными изменениями и (или) дополнениями по деятельности правопредшественника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Палата налоговых консультантов)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 внесении изменений в порядок исчисления НДС в части:</w:t>
            </w:r>
          </w:p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- включения в «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необъекты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» оборотов по </w:t>
            </w:r>
            <w:proofErr w:type="gramStart"/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возмещению  стоимости</w:t>
            </w:r>
            <w:proofErr w:type="gramEnd"/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 приобретенных товаров (работ, услуг) участнику совместного домовладения иными участниками;</w:t>
            </w:r>
          </w:p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- подпунктов 42.2 и 42.3 пункта 42 статьи 120 Налогового кодекса Республики Беларусь;</w:t>
            </w:r>
          </w:p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- изменения срока выставления ЭСЧФ посредником потребителю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ОАО «АСБ Беларусбанк»)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20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Об установлении ставки налога на добавленную стоимость в размере ноль (0) процентов при выполнении автомобильных перевозок по доставке грузов, прибывающих/убывающих из-за пределов/за пределы Республики Беларусь железнодорожным транспортом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Ассоциация БАМАП)</w:t>
            </w: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794B53" w:rsidRPr="0089077E" w:rsidTr="003D7BB4">
        <w:tc>
          <w:tcPr>
            <w:tcW w:w="621" w:type="dxa"/>
            <w:shd w:val="clear" w:color="auto" w:fill="auto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21</w:t>
            </w:r>
          </w:p>
        </w:tc>
        <w:tc>
          <w:tcPr>
            <w:tcW w:w="7317" w:type="dxa"/>
            <w:shd w:val="clear" w:color="auto" w:fill="auto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Об унификации подходов при налогообложении НДС и налогом на прибыль в части выручки от реализации товаров (работ, услуг), имущественных прав по договорам, в которых сумма обязательств выражена в иностранной валюте эквивалентно сумме в иной </w:t>
            </w: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lastRenderedPageBreak/>
              <w:t xml:space="preserve">иностранной валюте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Министерство промышленности)</w:t>
            </w:r>
          </w:p>
        </w:tc>
        <w:tc>
          <w:tcPr>
            <w:tcW w:w="1701" w:type="dxa"/>
            <w:shd w:val="clear" w:color="auto" w:fill="auto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Май</w:t>
            </w:r>
          </w:p>
        </w:tc>
      </w:tr>
      <w:tr w:rsidR="00794B53" w:rsidRPr="0089077E" w:rsidTr="003D7BB4">
        <w:tc>
          <w:tcPr>
            <w:tcW w:w="621" w:type="dxa"/>
            <w:shd w:val="clear" w:color="auto" w:fill="auto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22</w:t>
            </w:r>
          </w:p>
        </w:tc>
        <w:tc>
          <w:tcPr>
            <w:tcW w:w="7317" w:type="dxa"/>
            <w:shd w:val="clear" w:color="auto" w:fill="auto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Об исключении восстановления вычетов по НДС при выявлении недостач по продукции, произведенной из сырья, ввезенного на территорию РБ без уплаты НДС либо с уплатой НДС по ставке 10%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Ассоциация налогоплательщиков)</w:t>
            </w:r>
          </w:p>
        </w:tc>
        <w:tc>
          <w:tcPr>
            <w:tcW w:w="1701" w:type="dxa"/>
            <w:shd w:val="clear" w:color="auto" w:fill="auto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23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 применении ставки НДС в размере ноль (0) процентов при оказании услуг по подаче (предоставлению под погрузку) железнодорожного подвижного состава в целях осуществления международной перевозки грузов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Ассоциация БАМЭ)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 приведении норм Указа Президента Республики Беларусь от 12.05.2020 №160 «Об арендной плате за земельные участки, находящиеся в государственной собственности» в соответствие с нормами Налогового кодекса, регулирующими порядок исчисления земельного налога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концерн Белнефтехим)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Июнь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 изменении срока направления налоговым органом плательщикам - организациями проекта налоговой декларации (расчета) по земельному налогу с организаций до 15 января года, следующего за истекшим налоговым периодом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(инициатор - Министерство промышленности)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794B53" w:rsidRPr="0089077E" w:rsidTr="003D7BB4">
        <w:tc>
          <w:tcPr>
            <w:tcW w:w="621" w:type="dxa"/>
            <w:shd w:val="clear" w:color="auto" w:fill="auto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12</w:t>
            </w:r>
          </w:p>
        </w:tc>
        <w:tc>
          <w:tcPr>
            <w:tcW w:w="7317" w:type="dxa"/>
            <w:shd w:val="clear" w:color="auto" w:fill="auto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 введении льготы по транспортному налогу в части транспортных средств, вынужденно оставленных на территории Украины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Ассоциация БАМАП)</w:t>
            </w:r>
          </w:p>
        </w:tc>
        <w:tc>
          <w:tcPr>
            <w:tcW w:w="1701" w:type="dxa"/>
            <w:shd w:val="clear" w:color="auto" w:fill="auto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Об изменении порядка уплаты экологического налога за захоронение отходов производства в части возложения этой обязанности на перевозчиков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ОАО «АСБ Беларусбанк»)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Об исключении применения коэффициента 3,0 к ставкам земельного налога только в случае превышения нормативных сроков строительства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 xml:space="preserve">(инициатор - Ассоциация 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БелАПП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Об изменении порядка исчисления налога на недвижимость при аренде объектов недвижимого имущества у индивидуальных предпринимателей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 - ОАО «АСБ Беларусбанк»)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tabs>
                <w:tab w:val="left" w:pos="133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24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Об освобождении от подоходного налога с физических лиц величины дохода, полученного работающими по совместительству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 xml:space="preserve">(инициатор - БСПН 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им.Кунявского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Об увеличении стандартного вычета по подоходному налогу с физических лиц до уровня бюджета прожиточного минимума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 xml:space="preserve">(инициатор - БСПН 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им.Кунявского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 вычете по подоходному налогу с физических лиц при заключении физическими лицами договоров лизинга на покупку недвижимости и транспортных средств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 xml:space="preserve">(инициатор - БСПН 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им.Кунявского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 налоговой амнистии для физических лиц и организаций для денежных средств, внесенных на счета в банках в наличной форме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 xml:space="preserve">(инициатор - БСПН 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им.Кунявского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28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 совершенствовании порядка исчисления и уплаты подоходного налога с физических лиц с займов, выданных физическим лицам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(инициаторы - Ассоциация налогоплательщиков, Палата налоговых консультантов)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29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налогообложении подоходным налогом с физических лиц доходов, получаемых физическими лицами – нерезидентами Республики Беларусь (инициатор – ООО «ДРТ 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Лигал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tabs>
                <w:tab w:val="left" w:pos="960"/>
              </w:tabs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Об отмене налога на доходы иностранных организаций, не осуществляющих деятельность через постоянное представительство, в части процентных платежей, выплачиваемых за финансирование ВЭБ.РФ </w:t>
            </w:r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 xml:space="preserve">(инициатор - БСПН 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им.Кунявского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i/>
                <w:sz w:val="30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рассмотрении разрабатываемых МНС проектов нормативных правовых актов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необходи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-мости</w:t>
            </w:r>
            <w:proofErr w:type="gramEnd"/>
          </w:p>
        </w:tc>
      </w:tr>
      <w:tr w:rsidR="00794B53" w:rsidRPr="0089077E" w:rsidTr="003D7BB4">
        <w:tc>
          <w:tcPr>
            <w:tcW w:w="62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24"/>
                <w:lang w:val="en-US" w:eastAsia="ru-RU"/>
              </w:rPr>
            </w:pPr>
          </w:p>
        </w:tc>
        <w:tc>
          <w:tcPr>
            <w:tcW w:w="7317" w:type="dxa"/>
          </w:tcPr>
          <w:p w:rsidR="00794B53" w:rsidRPr="0089077E" w:rsidRDefault="00794B53" w:rsidP="003D7B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Иные вопросы, инициируемые членами консультативного совета</w:t>
            </w:r>
          </w:p>
        </w:tc>
        <w:tc>
          <w:tcPr>
            <w:tcW w:w="1701" w:type="dxa"/>
          </w:tcPr>
          <w:p w:rsidR="00794B53" w:rsidRPr="0089077E" w:rsidRDefault="00794B53" w:rsidP="003D7BB4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необходи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-мости</w:t>
            </w:r>
            <w:proofErr w:type="gramEnd"/>
          </w:p>
        </w:tc>
      </w:tr>
    </w:tbl>
    <w:p w:rsidR="00794B53" w:rsidRPr="0089077E" w:rsidRDefault="00794B53" w:rsidP="00794B53">
      <w:pPr>
        <w:shd w:val="clear" w:color="auto" w:fill="FFFFFF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794B53" w:rsidRPr="0089077E" w:rsidRDefault="00794B53" w:rsidP="00794B53">
      <w:pPr>
        <w:shd w:val="clear" w:color="auto" w:fill="FFFFFF"/>
        <w:spacing w:line="280" w:lineRule="exact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89077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Председатель </w:t>
      </w:r>
    </w:p>
    <w:p w:rsidR="00794B53" w:rsidRPr="0089077E" w:rsidRDefault="00794B53" w:rsidP="00794B53">
      <w:pPr>
        <w:shd w:val="clear" w:color="auto" w:fill="FFFFFF"/>
        <w:spacing w:line="280" w:lineRule="exact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89077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консультативного совета                                               </w:t>
      </w:r>
      <w:proofErr w:type="spellStart"/>
      <w:r w:rsidRPr="0089077E">
        <w:rPr>
          <w:rFonts w:ascii="Times New Roman" w:eastAsia="Times New Roman" w:hAnsi="Times New Roman" w:cs="Times New Roman"/>
          <w:sz w:val="30"/>
          <w:szCs w:val="24"/>
          <w:lang w:eastAsia="ru-RU"/>
        </w:rPr>
        <w:t>С.В.Еськова</w:t>
      </w:r>
      <w:proofErr w:type="spellEnd"/>
    </w:p>
    <w:p w:rsidR="004B4171" w:rsidRDefault="004B4171"/>
    <w:sectPr w:rsidR="004B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53"/>
    <w:rsid w:val="004B4171"/>
    <w:rsid w:val="0079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EB4B9-F729-401E-9299-5165787E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B5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Ширибало Алина Николаевна</dc:creator>
  <cp:keywords/>
  <dc:description/>
  <cp:lastModifiedBy>Ширибало Алина Николаевна</cp:lastModifiedBy>
  <cp:revision>1</cp:revision>
  <dcterms:created xsi:type="dcterms:W3CDTF">2025-05-13T06:37:00Z</dcterms:created>
  <dcterms:modified xsi:type="dcterms:W3CDTF">2025-05-13T06:38:00Z</dcterms:modified>
</cp:coreProperties>
</file>